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A2" w:rsidRPr="00A202E4" w:rsidRDefault="009115A2" w:rsidP="005C303B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</w:rPr>
      </w:pPr>
      <w:r w:rsidRPr="00A202E4">
        <w:rPr>
          <w:b/>
          <w:color w:val="000000"/>
          <w:u w:val="single"/>
        </w:rPr>
        <w:t>Модерниз</w:t>
      </w:r>
      <w:r w:rsidR="00DE2666">
        <w:rPr>
          <w:b/>
          <w:color w:val="000000"/>
          <w:u w:val="single"/>
        </w:rPr>
        <w:t>ация технологий и содержания</w:t>
      </w:r>
      <w:r w:rsidRPr="00A202E4">
        <w:rPr>
          <w:b/>
          <w:color w:val="000000"/>
          <w:u w:val="single"/>
        </w:rPr>
        <w:t xml:space="preserve"> образования с учетом концепции</w:t>
      </w:r>
      <w:r w:rsidR="00A202E4">
        <w:rPr>
          <w:b/>
          <w:color w:val="000000"/>
          <w:u w:val="single"/>
        </w:rPr>
        <w:t xml:space="preserve"> развития </w:t>
      </w:r>
      <w:r w:rsidRPr="00A202E4">
        <w:rPr>
          <w:b/>
          <w:color w:val="000000"/>
          <w:u w:val="single"/>
        </w:rPr>
        <w:t xml:space="preserve"> математического образования</w:t>
      </w:r>
    </w:p>
    <w:p w:rsidR="00A202E4" w:rsidRDefault="00A202E4" w:rsidP="005C303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Л.А.Лисовая, </w:t>
      </w:r>
    </w:p>
    <w:p w:rsidR="009115A2" w:rsidRPr="00A202E4" w:rsidRDefault="00A202E4" w:rsidP="005C303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математики и физики.</w:t>
      </w:r>
    </w:p>
    <w:p w:rsidR="00D20E23" w:rsidRPr="00A202E4" w:rsidRDefault="00DE2666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декабря 2013</w:t>
      </w:r>
      <w:r w:rsidR="00D20E23" w:rsidRPr="00A202E4">
        <w:rPr>
          <w:rFonts w:ascii="Times New Roman" w:eastAsia="Calibri" w:hAnsi="Times New Roman" w:cs="Times New Roman"/>
          <w:sz w:val="24"/>
          <w:szCs w:val="24"/>
        </w:rPr>
        <w:t>г. Правительство Российской Федерации распорядилось утвердить Концепцию развития математического образования в Российской Федерации.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>Что же послу</w:t>
      </w:r>
      <w:r w:rsidR="006B2B71" w:rsidRPr="00A202E4">
        <w:rPr>
          <w:rFonts w:ascii="Times New Roman" w:eastAsia="Calibri" w:hAnsi="Times New Roman" w:cs="Times New Roman"/>
          <w:sz w:val="24"/>
          <w:szCs w:val="24"/>
        </w:rPr>
        <w:t>жило к созданию новой Концепции?</w:t>
      </w: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 В первую очередь. Это проблемы развития математического образования. Их  можно объединить в следующие основные группы.</w:t>
      </w:r>
    </w:p>
    <w:p w:rsidR="00D20E23" w:rsidRPr="00A202E4" w:rsidRDefault="00D20E23" w:rsidP="005C303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b/>
          <w:sz w:val="24"/>
          <w:szCs w:val="24"/>
        </w:rPr>
        <w:t>Проблемы мотивационного характера</w:t>
      </w: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 заключаются в низкой учебной мотивации школьников  и связаны с общественной недооценкой значимости математического образования, перегруженностью образовательных программ общего образования, с отсутствием учебных программ, отвечающих потребностям обучающихся и действительному уровню их подготовки. </w:t>
      </w:r>
    </w:p>
    <w:p w:rsidR="00D20E23" w:rsidRPr="00A202E4" w:rsidRDefault="00D20E23" w:rsidP="005C303B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2E4">
        <w:rPr>
          <w:rFonts w:ascii="Times New Roman" w:eastAsia="Calibri" w:hAnsi="Times New Roman" w:cs="Times New Roman"/>
          <w:b/>
          <w:sz w:val="24"/>
          <w:szCs w:val="24"/>
        </w:rPr>
        <w:t xml:space="preserve">Проблемы содержательного характера. 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>Выбор содержания математического образования устарел и становится оторванным  от жизни. Потребности будущих специалистов в математических знаниях и методах учитываются недостаточно. Фактическое отсутствие различий в учебных программах, оценочных и методических материалах, в требованиях промежуточной и государственной итоговой аттестации для разных групп учащихся приводит к низкой эффективности учебного процесса, подмене обучения "натаскиванием" на экзамен .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202E4">
        <w:rPr>
          <w:rFonts w:ascii="Times New Roman" w:eastAsia="Calibri" w:hAnsi="Times New Roman" w:cs="Times New Roman"/>
          <w:b/>
          <w:sz w:val="24"/>
          <w:szCs w:val="24"/>
        </w:rPr>
        <w:t>Кадровые проблемы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>Сегодня не хватает учителей, которые могут качественно преподавать математику, учитывая, развивая и формируя учебные и жизненные интересы различных групп обучающихся. Сложившаяся система подготовки, профессиональной переподготовки и повышения квалификации педагогических работников не отвечает современным нуждам. Система дополнительного профессионального образования преподавателей недостаточно эффективна и зачастую просто формальна в части совершенствования математического образования.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>Цель новой Концепции - вывести российское математическое образование на лидирующее положение в мире. Ни для кого не секрет, что математическое знание, математическая компетентность пользовались большим уважением в России в последние столетия. Российская математика была сильнейшей в мире во второй половине XX</w:t>
      </w:r>
      <w:r w:rsidRPr="00A202E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gramStart"/>
      <w:r w:rsidRPr="00A202E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Start"/>
      <w:r w:rsidRPr="00A202E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 частности, вклад советской математики в оборонный паритет компенсировал отставание в компьютерной мощности. Математика, включающая прикладную математику и информатику, сможет обеспечить конкурентные преимущества экономики РФ в XXI веке. Математика в России должна стать передовой и привлекательной областью знания и деятельности, получение математических знаний - осознанным и внутренне мотивированным процессом.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E23" w:rsidRPr="00A202E4" w:rsidRDefault="00DE2666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Остановлюсь на приоритетах</w:t>
      </w:r>
      <w:r w:rsidR="00D20E23" w:rsidRPr="00A202E4">
        <w:rPr>
          <w:rFonts w:ascii="Times New Roman" w:eastAsia="Calibri" w:hAnsi="Times New Roman" w:cs="Times New Roman"/>
          <w:sz w:val="24"/>
          <w:szCs w:val="24"/>
        </w:rPr>
        <w:t xml:space="preserve"> математического образования  нового поколения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202E4">
        <w:rPr>
          <w:rFonts w:ascii="Times New Roman" w:eastAsia="Calibri" w:hAnsi="Times New Roman" w:cs="Times New Roman"/>
          <w:sz w:val="24"/>
          <w:szCs w:val="24"/>
        </w:rPr>
        <w:t>Э</w:t>
      </w:r>
      <w:r w:rsidR="00D20E23" w:rsidRPr="00A202E4">
        <w:rPr>
          <w:rFonts w:ascii="Times New Roman" w:eastAsia="Calibri" w:hAnsi="Times New Roman" w:cs="Times New Roman"/>
          <w:sz w:val="24"/>
          <w:szCs w:val="24"/>
        </w:rPr>
        <w:t>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E23" w:rsidRPr="00A202E4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способностей </w:t>
      </w:r>
      <w:proofErr w:type="gramStart"/>
      <w:r w:rsidR="00D20E23" w:rsidRPr="00A202E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D20E23" w:rsidRPr="00A202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0E23" w:rsidRPr="00A202E4" w:rsidRDefault="00D20E23" w:rsidP="005C303B">
      <w:pPr>
        <w:pStyle w:val="1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логическому мышлению, коммуникации и взаимодействию на широком математическом материале (от</w:t>
      </w:r>
      <w:r w:rsidR="00DE2666">
        <w:rPr>
          <w:rFonts w:ascii="Times New Roman" w:hAnsi="Times New Roman"/>
          <w:sz w:val="24"/>
          <w:szCs w:val="24"/>
        </w:rPr>
        <w:t xml:space="preserve"> геометрии до программирования). Приведу примеры некоторых заданий, которые развивают такие категории логического мышления, как сравнение, классификация, анализ и синтез.</w:t>
      </w:r>
    </w:p>
    <w:p w:rsidR="00DE2666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02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Сравнение   </w:t>
      </w:r>
    </w:p>
    <w:p w:rsidR="006B2B71" w:rsidRPr="00DE2666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66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E2666" w:rsidRPr="00DE2666">
        <w:rPr>
          <w:rFonts w:ascii="Times New Roman" w:hAnsi="Times New Roman" w:cs="Times New Roman"/>
          <w:bCs/>
          <w:sz w:val="24"/>
          <w:szCs w:val="24"/>
        </w:rPr>
        <w:t>1.</w:t>
      </w:r>
      <w:r w:rsidRPr="00DE26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:rsidR="006B2B71" w:rsidRDefault="000E6307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1" style="position:absolute;left:0;text-align:left;margin-left:27pt;margin-top:3.95pt;width:110.7pt;height:119.35pt;z-index:251667456" coordorigin="1674,4531" coordsize="2214,238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1674;top:4531;width:690;height:617" o:allowincell="f" fillcolor="#f07f09" stroked="f" strokecolor="#f2f2f2" strokeweight="3pt">
              <v:shadow on="t" type="perspective" color="#773f04" opacity=".5" offset="1pt" offset2="-1pt"/>
            </v:shape>
            <v:shape id="_x0000_s1027" type="#_x0000_t5" style="position:absolute;left:2418;top:4531;width:690;height:617" o:allowincell="f" fillcolor="#9f2936" stroked="f" strokecolor="#f2f2f2" strokeweight="3pt">
              <v:shadow on="t" type="perspective" color="#4e141a" opacity=".5" offset="1pt" offset2="-1pt"/>
            </v:shape>
            <v:shape id="_x0000_s1028" type="#_x0000_t5" style="position:absolute;left:3198;top:4531;width:690;height:617" o:allowincell="f" fillcolor="#c19859" stroked="f" strokecolor="#f2f2f2" strokeweight="3pt">
              <v:shadow on="t" type="perspective" color="#664c26" opacity=".5" offset="1pt" offset2="-1pt"/>
            </v:shape>
            <v:shape id="_x0000_s1029" type="#_x0000_t5" style="position:absolute;left:1674;top:5470;width:690;height:575" o:allowincell="f" fillcolor="#c19859" stroked="f" strokecolor="#f2f2f2" strokeweight="3pt">
              <v:shadow on="t" type="perspective" color="#664c26" opacity=".5" offset="1pt" offset2="-1pt"/>
            </v:shape>
            <v:shape id="_x0000_s1030" type="#_x0000_t5" style="position:absolute;left:2418;top:5405;width:690;height:650" o:allowincell="f" fillcolor="#f07f09" stroked="f" strokecolor="#f2f2f2" strokeweight="3pt">
              <v:shadow on="t" type="perspective" color="#773f04" opacity=".5" offset="1pt" offset2="-1pt"/>
            </v:shape>
            <v:shape id="_x0000_s1031" type="#_x0000_t5" style="position:absolute;left:3198;top:5470;width:690;height:575" o:allowincell="f" fillcolor="#9f2936" stroked="f" strokecolor="#f2f2f2" strokeweight="3pt">
              <v:shadow on="t" type="perspective" color="#4e141a" opacity=".5" offset="1pt" offset2="-1pt"/>
            </v:shape>
            <v:shape id="_x0000_s1032" type="#_x0000_t5" style="position:absolute;left:2418;top:6313;width:690;height:605" o:allowincell="f" fillcolor="#c19859" stroked="f" strokecolor="#f2f2f2" strokeweight="3pt">
              <v:shadow on="t" type="perspective" color="#664c26" opacity=".5" offset="1pt" offset2="-1pt"/>
            </v:shape>
            <v:shape id="_x0000_s1033" type="#_x0000_t5" style="position:absolute;left:1674;top:6313;width:690;height:605" o:allowincell="f" fillcolor="#9f2936" stroked="f" strokecolor="#f2f2f2" strokeweight="3pt">
              <v:shadow on="t" type="perspective" color="#4e141a" opacity=".5" offset="1pt" offset2="-1pt"/>
            </v:shape>
          </v:group>
        </w:pict>
      </w:r>
    </w:p>
    <w:p w:rsidR="00DE2666" w:rsidRPr="00A202E4" w:rsidRDefault="00DE2666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6B2B71" w:rsidP="005C303B">
      <w:pPr>
        <w:tabs>
          <w:tab w:val="left" w:pos="30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ab/>
      </w:r>
    </w:p>
    <w:p w:rsidR="00DE2666" w:rsidRDefault="00DE2666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Default="006B2B71" w:rsidP="005C303B">
      <w:pPr>
        <w:tabs>
          <w:tab w:val="left" w:pos="1740"/>
          <w:tab w:val="left" w:pos="24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ab/>
      </w:r>
      <w:r w:rsidRPr="00A202E4">
        <w:rPr>
          <w:rFonts w:ascii="Times New Roman" w:hAnsi="Times New Roman" w:cs="Times New Roman"/>
          <w:sz w:val="24"/>
          <w:szCs w:val="24"/>
        </w:rPr>
        <w:tab/>
        <w:t>?</w:t>
      </w:r>
    </w:p>
    <w:p w:rsidR="00DE2666" w:rsidRPr="00A202E4" w:rsidRDefault="00DE2666" w:rsidP="005C303B">
      <w:pPr>
        <w:tabs>
          <w:tab w:val="left" w:pos="1740"/>
          <w:tab w:val="left" w:pos="24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0616DA" w:rsidP="005C303B">
      <w:pPr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2B71" w:rsidRPr="00A202E4">
        <w:rPr>
          <w:rFonts w:ascii="Times New Roman" w:hAnsi="Times New Roman" w:cs="Times New Roman"/>
          <w:sz w:val="24"/>
          <w:szCs w:val="24"/>
        </w:rPr>
        <w:t>Что изменилось?</w:t>
      </w:r>
    </w:p>
    <w:p w:rsidR="006B2B71" w:rsidRPr="00A202E4" w:rsidRDefault="000E6307" w:rsidP="005C303B">
      <w:pPr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2" style="position:absolute;left:0;text-align:left;margin-left:6.45pt;margin-top:1.7pt;width:415.5pt;height:72.75pt;z-index:251674112" coordorigin="1263,7798" coordsize="8310,1455">
            <v:rect id="_x0000_s1034" style="position:absolute;left:1263;top:7948;width:1305;height:1140" o:allowincell="f" fillcolor="#1b587c"/>
            <v:shape id="_x0000_s1035" type="#_x0000_t5" style="position:absolute;left:3198;top:8242;width:420;height:585" o:allowincell="f" fillcolor="#1b587c"/>
            <v:shape id="_x0000_s1036" type="#_x0000_t5" style="position:absolute;left:3963;top:7798;width:1215;height:1455" o:allowincell="f" fillcolor="yellow"/>
            <v:oval id="_x0000_s1037" style="position:absolute;left:5874;top:8143;width:1005;height:945" o:allowincell="f" fillcolor="yellow"/>
            <v:oval id="_x0000_s1038" style="position:absolute;left:7608;top:8197;width:600;height:630" o:allowincell="f" fillcolor="#9f2936"/>
            <v:rect id="_x0000_s1039" style="position:absolute;left:8973;top:8302;width:600;height:525" o:allowincell="f" fillcolor="#32323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748;top:8512;width:360;height:0" o:connectortype="straight" o:allowincell="f">
              <v:stroke endarrow="block"/>
            </v:shape>
            <v:shape id="_x0000_s1041" type="#_x0000_t32" style="position:absolute;left:3618;top:8512;width:345;height:0" o:connectortype="straight" o:allowincell="f">
              <v:stroke endarrow="block"/>
            </v:shape>
            <v:shape id="_x0000_s1042" type="#_x0000_t32" style="position:absolute;left:5253;top:8512;width:465;height:0" o:connectortype="straight" o:allowincell="f">
              <v:stroke endarrow="block"/>
            </v:shape>
            <v:shape id="_x0000_s1043" type="#_x0000_t32" style="position:absolute;left:6963;top:8512;width:555;height:0" o:connectortype="straight" o:allowincell="f">
              <v:stroke endarrow="block"/>
            </v:shape>
            <v:shape id="_x0000_s1044" type="#_x0000_t32" style="position:absolute;left:8298;top:8512;width:600;height:0" o:connectortype="straight" o:allowincell="f">
              <v:stroke endarrow="block"/>
            </v:shape>
          </v:group>
        </w:pict>
      </w:r>
    </w:p>
    <w:p w:rsidR="006B2B71" w:rsidRPr="00A202E4" w:rsidRDefault="006B2B71" w:rsidP="005C303B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ab/>
      </w:r>
    </w:p>
    <w:p w:rsidR="006B2B71" w:rsidRPr="00A202E4" w:rsidRDefault="006B2B71" w:rsidP="005C303B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951" w:rsidRDefault="001C0951" w:rsidP="005C303B">
      <w:pPr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0616DA" w:rsidP="005C303B">
      <w:pPr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 лишний ряд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4"/>
        <w:gridCol w:w="1524"/>
        <w:gridCol w:w="1524"/>
        <w:gridCol w:w="1524"/>
        <w:gridCol w:w="1525"/>
      </w:tblGrid>
      <w:tr w:rsidR="006B2B71" w:rsidRPr="00A202E4" w:rsidTr="0070008C"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2B71" w:rsidRPr="00A202E4" w:rsidTr="0070008C"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2B71" w:rsidRPr="00A202E4" w:rsidTr="0070008C"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B71" w:rsidRPr="00A202E4" w:rsidTr="0070008C"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6B2B71" w:rsidRPr="00A202E4" w:rsidRDefault="006B2B71" w:rsidP="005C303B">
            <w:pPr>
              <w:tabs>
                <w:tab w:val="left" w:pos="3045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B2B71" w:rsidRPr="00A202E4" w:rsidRDefault="006B2B71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B2B71" w:rsidRPr="00A202E4" w:rsidRDefault="006B2B71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202E4">
        <w:rPr>
          <w:rFonts w:ascii="Times New Roman" w:hAnsi="Times New Roman"/>
          <w:b/>
          <w:bCs/>
          <w:sz w:val="24"/>
          <w:szCs w:val="24"/>
          <w:u w:val="single"/>
        </w:rPr>
        <w:t>Классификация</w:t>
      </w: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>1</w:t>
      </w:r>
      <w:r w:rsidR="001C0951">
        <w:rPr>
          <w:rFonts w:ascii="Times New Roman" w:hAnsi="Times New Roman" w:cs="Times New Roman"/>
          <w:sz w:val="24"/>
          <w:szCs w:val="24"/>
        </w:rPr>
        <w:t>. Найди числа кратные  8:</w:t>
      </w:r>
      <w:r w:rsidRPr="00A202E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202E4">
        <w:rPr>
          <w:rFonts w:ascii="Times New Roman" w:hAnsi="Times New Roman" w:cs="Times New Roman"/>
          <w:b/>
          <w:bCs/>
          <w:noProof/>
          <w:sz w:val="24"/>
          <w:szCs w:val="24"/>
        </w:rPr>
        <w:t>15, 18, 24, 36, 42,16, 54, 40, 48, 74, 28, 8, 12, 56, 64, 38,54, 32, 54, 81.</w:t>
      </w:r>
    </w:p>
    <w:p w:rsidR="001C0951" w:rsidRPr="000616DA" w:rsidRDefault="006B2B71" w:rsidP="005C30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>2</w:t>
      </w:r>
      <w:r w:rsidR="001C0951">
        <w:rPr>
          <w:rFonts w:ascii="Times New Roman" w:hAnsi="Times New Roman" w:cs="Times New Roman"/>
          <w:sz w:val="24"/>
          <w:szCs w:val="24"/>
        </w:rPr>
        <w:t xml:space="preserve">. Разбей на группы  числа: </w:t>
      </w:r>
      <w:r w:rsidR="001C0951" w:rsidRPr="000616DA">
        <w:rPr>
          <w:rFonts w:ascii="Times New Roman" w:hAnsi="Times New Roman" w:cs="Times New Roman"/>
          <w:b/>
          <w:sz w:val="24"/>
          <w:szCs w:val="24"/>
        </w:rPr>
        <w:t xml:space="preserve">2, 13, 46, 6, 55, 18, 7, 9, 108, 200, 132.   </w:t>
      </w: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 xml:space="preserve">   а) чётные</w:t>
      </w:r>
      <w:r w:rsidRPr="00A202E4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A202E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202E4">
        <w:rPr>
          <w:rFonts w:ascii="Times New Roman" w:hAnsi="Times New Roman" w:cs="Times New Roman"/>
          <w:sz w:val="24"/>
          <w:szCs w:val="24"/>
        </w:rPr>
        <w:t>днозначные</w:t>
      </w:r>
      <w:r w:rsidRPr="00A202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02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02E4">
        <w:rPr>
          <w:rFonts w:ascii="Times New Roman" w:hAnsi="Times New Roman" w:cs="Times New Roman"/>
          <w:sz w:val="24"/>
          <w:szCs w:val="24"/>
        </w:rPr>
        <w:t>)круглые</w:t>
      </w:r>
    </w:p>
    <w:p w:rsidR="006B2B71" w:rsidRPr="00A202E4" w:rsidRDefault="006B2B71" w:rsidP="005C303B">
      <w:pPr>
        <w:tabs>
          <w:tab w:val="left" w:pos="2730"/>
          <w:tab w:val="left" w:pos="57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>б) нечётные</w:t>
      </w:r>
      <w:r w:rsidRPr="00A202E4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Pr="00A202E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A202E4">
        <w:rPr>
          <w:rFonts w:ascii="Times New Roman" w:hAnsi="Times New Roman" w:cs="Times New Roman"/>
          <w:sz w:val="24"/>
          <w:szCs w:val="24"/>
        </w:rPr>
        <w:t>вузначные</w:t>
      </w:r>
      <w:r w:rsidRPr="00A202E4">
        <w:rPr>
          <w:rFonts w:ascii="Times New Roman" w:hAnsi="Times New Roman" w:cs="Times New Roman"/>
          <w:sz w:val="24"/>
          <w:szCs w:val="24"/>
        </w:rPr>
        <w:tab/>
        <w:t>е)трёхзначные</w:t>
      </w: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02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Анализ и синтез </w:t>
      </w: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 xml:space="preserve">1.Малыш и </w:t>
      </w:r>
      <w:proofErr w:type="spellStart"/>
      <w:r w:rsidRPr="00A202E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02E4">
        <w:rPr>
          <w:rFonts w:ascii="Times New Roman" w:hAnsi="Times New Roman" w:cs="Times New Roman"/>
          <w:sz w:val="24"/>
          <w:szCs w:val="24"/>
        </w:rPr>
        <w:t xml:space="preserve"> играли в игру: поочерёдно записывали цифры в ряды.  </w:t>
      </w:r>
      <w:proofErr w:type="spellStart"/>
      <w:r w:rsidRPr="00A202E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202E4">
        <w:rPr>
          <w:rFonts w:ascii="Times New Roman" w:hAnsi="Times New Roman" w:cs="Times New Roman"/>
          <w:sz w:val="24"/>
          <w:szCs w:val="24"/>
        </w:rPr>
        <w:t xml:space="preserve">  записывал любые цифры, а Малыш – по одному и тому же принципу.</w:t>
      </w: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sz w:val="24"/>
          <w:szCs w:val="24"/>
        </w:rPr>
        <w:t>- Подумай, по какому принципу записывал Малыш цифры, и допиши те, которые он не дописал.</w:t>
      </w:r>
    </w:p>
    <w:p w:rsidR="006B2B71" w:rsidRPr="00A202E4" w:rsidRDefault="000616DA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Карлсон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9, 4, 7, 11, 19, 3, 8, 6 </w:t>
      </w:r>
      <w:r w:rsidR="006B2B71" w:rsidRPr="00A202E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E4">
        <w:rPr>
          <w:rFonts w:ascii="Times New Roman" w:hAnsi="Times New Roman" w:cs="Times New Roman"/>
          <w:b/>
          <w:bCs/>
          <w:sz w:val="24"/>
          <w:szCs w:val="24"/>
        </w:rPr>
        <w:t>Малыш</w:t>
      </w:r>
      <w:r w:rsidR="000616DA">
        <w:rPr>
          <w:rFonts w:ascii="Times New Roman" w:hAnsi="Times New Roman" w:cs="Times New Roman"/>
          <w:b/>
          <w:bCs/>
          <w:sz w:val="24"/>
          <w:szCs w:val="24"/>
        </w:rPr>
        <w:t>: 2, 1, 4, 3, 6, 5 …</w:t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B2B71" w:rsidRPr="00A202E4" w:rsidRDefault="000E6307" w:rsidP="005C303B">
      <w:pPr>
        <w:tabs>
          <w:tab w:val="left" w:pos="3600"/>
          <w:tab w:val="left" w:pos="5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3" style="position:absolute;left:0;text-align:left;margin-left:14.45pt;margin-top:15.4pt;width:281.5pt;height:96.25pt;z-index:251704320" coordorigin="1423,2673" coordsize="5630,1925"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64" type="#_x0000_t132" style="position:absolute;left:1423;top:2864;width:907;height:1734" o:allowincell="f" fillcolor="#c00000" strokeweight="2.5pt">
              <v:shadow color="#868686"/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65" type="#_x0000_t16" style="position:absolute;left:3038;top:3136;width:1012;height:1249" o:allowincell="f" fillcolor="#92d050" strokeweight="2.5pt">
              <v:shadow color="#868686"/>
            </v:shape>
            <v:shape id="_x0000_s1066" type="#_x0000_t5" style="position:absolute;left:4558;top:3009;width:1515;height:1215" o:allowincell="f" fillcolor="#1b587c" stroked="f" strokeweight="0">
              <v:fill color2="#14405b" focusposition=".5,.5" focussize="" focus="100%" type="gradientRadial"/>
              <v:shadow on="t" type="perspective" color="#0d2b3d" offset="1pt" offset2="-3pt"/>
            </v:shape>
            <v:shape id="_x0000_s1067" type="#_x0000_t16" style="position:absolute;left:6483;top:2673;width:570;height:1712" o:allowincell="f" strokeweight="2.5pt">
              <v:shadow color="#868686"/>
            </v:shape>
          </v:group>
        </w:pict>
      </w:r>
      <w:r w:rsidR="000616DA">
        <w:rPr>
          <w:rFonts w:ascii="Times New Roman" w:hAnsi="Times New Roman" w:cs="Times New Roman"/>
          <w:sz w:val="24"/>
          <w:szCs w:val="24"/>
        </w:rPr>
        <w:t>3. Какая фигура лишняя?</w:t>
      </w:r>
    </w:p>
    <w:p w:rsidR="006B2B71" w:rsidRPr="00A202E4" w:rsidRDefault="006B2B71" w:rsidP="005C303B">
      <w:pPr>
        <w:tabs>
          <w:tab w:val="left" w:pos="3600"/>
          <w:tab w:val="left" w:pos="5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6B2B71" w:rsidP="005C303B">
      <w:pPr>
        <w:tabs>
          <w:tab w:val="left" w:pos="3600"/>
          <w:tab w:val="left" w:pos="5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6B2B71" w:rsidP="005C303B">
      <w:pPr>
        <w:tabs>
          <w:tab w:val="left" w:pos="3600"/>
          <w:tab w:val="left" w:pos="5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B71" w:rsidRPr="00A202E4" w:rsidRDefault="006B2B71" w:rsidP="005C303B">
      <w:pPr>
        <w:tabs>
          <w:tab w:val="left" w:pos="3600"/>
          <w:tab w:val="left" w:pos="592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2B71" w:rsidRPr="00A202E4" w:rsidRDefault="006B2B7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22E4" w:rsidRPr="00A202E4" w:rsidRDefault="0051150B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к приоритетам</w:t>
      </w:r>
      <w:r w:rsidR="007622E4" w:rsidRPr="00A202E4">
        <w:rPr>
          <w:rFonts w:ascii="Times New Roman" w:eastAsia="Calibri" w:hAnsi="Times New Roman" w:cs="Times New Roman"/>
          <w:sz w:val="24"/>
          <w:szCs w:val="24"/>
        </w:rPr>
        <w:t xml:space="preserve"> математического обр</w:t>
      </w:r>
      <w:r>
        <w:rPr>
          <w:rFonts w:ascii="Times New Roman" w:eastAsia="Calibri" w:hAnsi="Times New Roman" w:cs="Times New Roman"/>
          <w:sz w:val="24"/>
          <w:szCs w:val="24"/>
        </w:rPr>
        <w:t>азования  нового поколения относится</w:t>
      </w:r>
      <w:r w:rsidR="007622E4" w:rsidRPr="00A202E4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способностей </w:t>
      </w:r>
      <w:proofErr w:type="gramStart"/>
      <w:r w:rsidR="007622E4" w:rsidRPr="00A202E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7622E4" w:rsidRPr="00A202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0E23" w:rsidRPr="00A202E4" w:rsidRDefault="00D20E23" w:rsidP="005C303B">
      <w:pPr>
        <w:pStyle w:val="1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реальной математике: математическому моделированию (построению модели и интерпретации результатов), применению математики, в том числе, с использованием</w:t>
      </w:r>
      <w:r w:rsidRPr="00A202E4">
        <w:rPr>
          <w:rFonts w:ascii="Times New Roman" w:hAnsi="Times New Roman"/>
          <w:sz w:val="24"/>
          <w:szCs w:val="24"/>
          <w:lang w:val="en-US"/>
        </w:rPr>
        <w:t> </w:t>
      </w:r>
      <w:r w:rsidRPr="00A202E4">
        <w:rPr>
          <w:rFonts w:ascii="Times New Roman" w:hAnsi="Times New Roman"/>
          <w:sz w:val="24"/>
          <w:szCs w:val="24"/>
        </w:rPr>
        <w:t>ИКТ;</w:t>
      </w:r>
    </w:p>
    <w:p w:rsidR="00D20E23" w:rsidRPr="00A202E4" w:rsidRDefault="00D20E23" w:rsidP="005C303B">
      <w:pPr>
        <w:pStyle w:val="1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поиску решений новых задач, формированию внутренних представлений и моделей для математических объектов, преодолению интеллектуальных препятствий.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Особое внимание именно к самостоятельному </w:t>
      </w:r>
      <w:r w:rsidRPr="00A202E4">
        <w:rPr>
          <w:rFonts w:ascii="Times New Roman" w:eastAsia="Calibri" w:hAnsi="Times New Roman" w:cs="Times New Roman"/>
          <w:sz w:val="24"/>
          <w:szCs w:val="24"/>
          <w:u w:val="single"/>
        </w:rPr>
        <w:t>решению задач</w:t>
      </w:r>
      <w:r w:rsidRPr="00A202E4">
        <w:rPr>
          <w:rFonts w:ascii="Times New Roman" w:eastAsia="Calibri" w:hAnsi="Times New Roman" w:cs="Times New Roman"/>
          <w:sz w:val="24"/>
          <w:szCs w:val="24"/>
        </w:rPr>
        <w:t>, в том числе – новых, находящихся на границе возм</w:t>
      </w:r>
      <w:r w:rsidR="0051150B">
        <w:rPr>
          <w:rFonts w:ascii="Times New Roman" w:eastAsia="Calibri" w:hAnsi="Times New Roman" w:cs="Times New Roman"/>
          <w:sz w:val="24"/>
          <w:szCs w:val="24"/>
        </w:rPr>
        <w:t>ожностей ученика</w:t>
      </w: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Деятельность, как основной элемент математического образования, является базовым принципом Концепции. Деятельность может </w:t>
      </w:r>
      <w:proofErr w:type="gramStart"/>
      <w:r w:rsidRPr="00A202E4">
        <w:rPr>
          <w:rFonts w:ascii="Times New Roman" w:eastAsia="Calibri" w:hAnsi="Times New Roman" w:cs="Times New Roman"/>
          <w:sz w:val="24"/>
          <w:szCs w:val="24"/>
        </w:rPr>
        <w:t>состоять</w:t>
      </w:r>
      <w:proofErr w:type="gramEnd"/>
      <w:r w:rsidRPr="00A202E4">
        <w:rPr>
          <w:rFonts w:ascii="Times New Roman" w:eastAsia="Calibri" w:hAnsi="Times New Roman" w:cs="Times New Roman"/>
          <w:sz w:val="24"/>
          <w:szCs w:val="24"/>
        </w:rPr>
        <w:t xml:space="preserve"> в том числе и в решении задач, доказательстве теорем, приложении математики.</w:t>
      </w:r>
    </w:p>
    <w:p w:rsidR="00D20E23" w:rsidRPr="00A202E4" w:rsidRDefault="00D20E23" w:rsidP="005C303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2E4">
        <w:rPr>
          <w:rFonts w:ascii="Times New Roman" w:eastAsia="Calibri" w:hAnsi="Times New Roman" w:cs="Times New Roman"/>
          <w:sz w:val="24"/>
          <w:szCs w:val="24"/>
        </w:rPr>
        <w:t>Важнейшие изменения в математическом образовании порождены информационными и коммуникационными технологиями (ИКТ). Эти изменения определяются следующим:</w:t>
      </w:r>
    </w:p>
    <w:p w:rsidR="00D20E23" w:rsidRPr="00A202E4" w:rsidRDefault="00C231BE" w:rsidP="005C303B">
      <w:pPr>
        <w:pStyle w:val="1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результаты образования  используются</w:t>
      </w:r>
      <w:r w:rsidR="00D20E23" w:rsidRPr="00A202E4">
        <w:rPr>
          <w:rFonts w:ascii="Times New Roman" w:hAnsi="Times New Roman"/>
          <w:sz w:val="24"/>
          <w:szCs w:val="24"/>
        </w:rPr>
        <w:t xml:space="preserve"> в мире, насыщенном ИКТ, потребность в тех или иных результатах образования радикально изменилась;</w:t>
      </w:r>
    </w:p>
    <w:p w:rsidR="00C231BE" w:rsidRPr="00A202E4" w:rsidRDefault="0099176E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О</w:t>
      </w:r>
      <w:r w:rsidR="00C231BE" w:rsidRPr="00A202E4">
        <w:rPr>
          <w:rFonts w:ascii="Times New Roman" w:hAnsi="Times New Roman"/>
          <w:sz w:val="24"/>
          <w:szCs w:val="24"/>
        </w:rPr>
        <w:t xml:space="preserve">бучающиеся имеют возможность участвовать </w:t>
      </w:r>
      <w:proofErr w:type="gramStart"/>
      <w:r w:rsidR="00C231BE" w:rsidRPr="00A202E4">
        <w:rPr>
          <w:rFonts w:ascii="Times New Roman" w:hAnsi="Times New Roman"/>
          <w:sz w:val="24"/>
          <w:szCs w:val="24"/>
        </w:rPr>
        <w:t>в</w:t>
      </w:r>
      <w:proofErr w:type="gramEnd"/>
      <w:r w:rsidR="00C231BE" w:rsidRPr="00A202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31BE" w:rsidRPr="00A202E4">
        <w:rPr>
          <w:rFonts w:ascii="Times New Roman" w:hAnsi="Times New Roman"/>
          <w:sz w:val="24"/>
          <w:szCs w:val="24"/>
        </w:rPr>
        <w:t>различного</w:t>
      </w:r>
      <w:proofErr w:type="gramEnd"/>
      <w:r w:rsidR="00C231BE" w:rsidRPr="00A202E4">
        <w:rPr>
          <w:rFonts w:ascii="Times New Roman" w:hAnsi="Times New Roman"/>
          <w:sz w:val="24"/>
          <w:szCs w:val="24"/>
        </w:rPr>
        <w:t xml:space="preserve"> рода интернет олимпиадах и конкурсах, они видят результаты своего труда, получая сертификаты и дипломы. Наиболее мотивированные ученики стараются достигнуть все лучших и лучших результатов, среди детей воспитывается здоровая конкуренция.</w:t>
      </w:r>
      <w:r w:rsidRPr="00A202E4">
        <w:rPr>
          <w:rFonts w:ascii="Times New Roman" w:hAnsi="Times New Roman"/>
          <w:sz w:val="24"/>
          <w:szCs w:val="24"/>
        </w:rPr>
        <w:t xml:space="preserve"> </w:t>
      </w:r>
      <w:r w:rsidR="00C231BE" w:rsidRPr="00A202E4">
        <w:rPr>
          <w:rFonts w:ascii="Times New Roman" w:hAnsi="Times New Roman"/>
          <w:sz w:val="24"/>
          <w:szCs w:val="24"/>
        </w:rPr>
        <w:t xml:space="preserve">Обучающиеся  нашей школы </w:t>
      </w:r>
      <w:r w:rsidR="00372224" w:rsidRPr="00A202E4">
        <w:rPr>
          <w:rFonts w:ascii="Times New Roman" w:hAnsi="Times New Roman"/>
          <w:sz w:val="24"/>
          <w:szCs w:val="24"/>
        </w:rPr>
        <w:t xml:space="preserve"> приняли участие в олимпиадах</w:t>
      </w:r>
      <w:r w:rsidR="00C231BE" w:rsidRPr="00A202E4">
        <w:rPr>
          <w:rFonts w:ascii="Times New Roman" w:hAnsi="Times New Roman"/>
          <w:sz w:val="24"/>
          <w:szCs w:val="24"/>
        </w:rPr>
        <w:t xml:space="preserve"> «Точные науки»</w:t>
      </w:r>
      <w:r w:rsidR="00372224" w:rsidRPr="00A202E4">
        <w:rPr>
          <w:rFonts w:ascii="Times New Roman" w:hAnsi="Times New Roman"/>
          <w:sz w:val="24"/>
          <w:szCs w:val="24"/>
        </w:rPr>
        <w:t>, «Плюс», «Новый урок»</w:t>
      </w:r>
      <w:r w:rsidRPr="00A202E4">
        <w:rPr>
          <w:rFonts w:ascii="Times New Roman" w:hAnsi="Times New Roman"/>
          <w:sz w:val="24"/>
          <w:szCs w:val="24"/>
        </w:rPr>
        <w:t>.</w:t>
      </w:r>
    </w:p>
    <w:p w:rsidR="0099176E" w:rsidRPr="00A202E4" w:rsidRDefault="0099176E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На мой взгляд, глобальным достижением является то, что индивидуальные результаты обучающихся  ЕГЭ и ОГЭ находятся в базе данных, всякий подлог недопустим.</w:t>
      </w:r>
    </w:p>
    <w:p w:rsidR="00D20E23" w:rsidRPr="00A202E4" w:rsidRDefault="00D20E23" w:rsidP="005C303B">
      <w:pPr>
        <w:pStyle w:val="1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предмет</w:t>
      </w:r>
      <w:r w:rsidR="00372224" w:rsidRPr="00A202E4">
        <w:rPr>
          <w:rFonts w:ascii="Times New Roman" w:hAnsi="Times New Roman"/>
          <w:sz w:val="24"/>
          <w:szCs w:val="24"/>
        </w:rPr>
        <w:t>ное содержание образования  включает</w:t>
      </w:r>
      <w:r w:rsidRPr="00A202E4">
        <w:rPr>
          <w:rFonts w:ascii="Times New Roman" w:hAnsi="Times New Roman"/>
          <w:sz w:val="24"/>
          <w:szCs w:val="24"/>
        </w:rPr>
        <w:t xml:space="preserve"> все больше элементов прикладной математики, информатики, «компьютерной математики» (в том числе – созданных для описания и исследования процессов мышления, коммуникации, деятельности человека);</w:t>
      </w:r>
    </w:p>
    <w:p w:rsidR="00D20E23" w:rsidRPr="00A202E4" w:rsidRDefault="00D20E23" w:rsidP="005C303B">
      <w:pPr>
        <w:pStyle w:val="1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математическая (как и вся об</w:t>
      </w:r>
      <w:r w:rsidR="00DC5FFF" w:rsidRPr="00A202E4">
        <w:rPr>
          <w:rFonts w:ascii="Times New Roman" w:hAnsi="Times New Roman"/>
          <w:sz w:val="24"/>
          <w:szCs w:val="24"/>
        </w:rPr>
        <w:t>разовательная) деятельность во все большой степени идет</w:t>
      </w:r>
      <w:r w:rsidRPr="00A202E4">
        <w:rPr>
          <w:rFonts w:ascii="Times New Roman" w:hAnsi="Times New Roman"/>
          <w:sz w:val="24"/>
          <w:szCs w:val="24"/>
        </w:rPr>
        <w:t xml:space="preserve"> в (цифровой, электронной) информационной среде, обеспечивающей взаимодействие участников </w:t>
      </w:r>
      <w:r w:rsidRPr="00A202E4">
        <w:rPr>
          <w:rFonts w:ascii="Times New Roman" w:hAnsi="Times New Roman"/>
          <w:sz w:val="24"/>
          <w:szCs w:val="24"/>
        </w:rPr>
        <w:lastRenderedPageBreak/>
        <w:t>образовательного процесса, доступ к информационным источникам, фиксацию хода и результатов образовательного процесса, возможность их автоматизированного анализа и внешнего наблюдения</w:t>
      </w:r>
      <w:r w:rsidR="007622E4" w:rsidRPr="00A202E4">
        <w:rPr>
          <w:rFonts w:ascii="Times New Roman" w:hAnsi="Times New Roman"/>
          <w:sz w:val="24"/>
          <w:szCs w:val="24"/>
        </w:rPr>
        <w:t>.</w:t>
      </w:r>
    </w:p>
    <w:p w:rsidR="007622E4" w:rsidRPr="00A202E4" w:rsidRDefault="007622E4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 xml:space="preserve">Я в своей практике использую электронное приложение к учебникам. Если по математике к учебникам сразу шли диски, то по физике пришлось скачивать электронные приложения к учебникам </w:t>
      </w:r>
      <w:proofErr w:type="spellStart"/>
      <w:r w:rsidRPr="00A202E4">
        <w:rPr>
          <w:rFonts w:ascii="Times New Roman" w:hAnsi="Times New Roman"/>
          <w:sz w:val="24"/>
          <w:szCs w:val="24"/>
        </w:rPr>
        <w:t>А.В.Перышкина</w:t>
      </w:r>
      <w:proofErr w:type="spellEnd"/>
      <w:r w:rsidRPr="00A202E4">
        <w:rPr>
          <w:rFonts w:ascii="Times New Roman" w:hAnsi="Times New Roman"/>
          <w:sz w:val="24"/>
          <w:szCs w:val="24"/>
        </w:rPr>
        <w:t xml:space="preserve"> из интернета. </w:t>
      </w:r>
    </w:p>
    <w:p w:rsidR="007622E4" w:rsidRPr="00A202E4" w:rsidRDefault="007622E4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46312" cy="2051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27" cy="205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2E4" w:rsidRPr="00A202E4" w:rsidRDefault="007622E4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44900" cy="20502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09" cy="205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C6" w:rsidRPr="00A202E4" w:rsidRDefault="005005C6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0400" cy="251460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76" cy="251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A2" w:rsidRPr="00A202E4" w:rsidRDefault="009115A2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2E4">
        <w:rPr>
          <w:rFonts w:ascii="Times New Roman" w:hAnsi="Times New Roman"/>
          <w:sz w:val="24"/>
          <w:szCs w:val="24"/>
          <w:lang w:eastAsia="ru-RU"/>
        </w:rPr>
        <w:t xml:space="preserve">Таким образом, использование электронного учебника имеет массу положительных </w:t>
      </w:r>
      <w:proofErr w:type="gramStart"/>
      <w:r w:rsidRPr="00A202E4">
        <w:rPr>
          <w:rFonts w:ascii="Times New Roman" w:hAnsi="Times New Roman"/>
          <w:sz w:val="24"/>
          <w:szCs w:val="24"/>
          <w:lang w:eastAsia="ru-RU"/>
        </w:rPr>
        <w:t>моментов</w:t>
      </w:r>
      <w:proofErr w:type="gramEnd"/>
      <w:r w:rsidRPr="00A202E4">
        <w:rPr>
          <w:rFonts w:ascii="Times New Roman" w:hAnsi="Times New Roman"/>
          <w:sz w:val="24"/>
          <w:szCs w:val="24"/>
          <w:lang w:eastAsia="ru-RU"/>
        </w:rPr>
        <w:t xml:space="preserve"> как для ученика так и для учителя.</w:t>
      </w:r>
    </w:p>
    <w:p w:rsidR="009115A2" w:rsidRPr="00A202E4" w:rsidRDefault="009115A2" w:rsidP="005C303B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20E23" w:rsidRPr="00A202E4" w:rsidRDefault="00D20E23" w:rsidP="005C303B">
      <w:pPr>
        <w:pStyle w:val="1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02E4">
        <w:rPr>
          <w:rFonts w:ascii="Times New Roman" w:hAnsi="Times New Roman"/>
          <w:sz w:val="24"/>
          <w:szCs w:val="24"/>
        </w:rPr>
        <w:t>мат</w:t>
      </w:r>
      <w:r w:rsidR="00DC5FFF" w:rsidRPr="00A202E4">
        <w:rPr>
          <w:rFonts w:ascii="Times New Roman" w:hAnsi="Times New Roman"/>
          <w:sz w:val="24"/>
          <w:szCs w:val="24"/>
        </w:rPr>
        <w:t xml:space="preserve">ематическая компетентность </w:t>
      </w:r>
      <w:r w:rsidRPr="00A202E4">
        <w:rPr>
          <w:rFonts w:ascii="Times New Roman" w:hAnsi="Times New Roman"/>
          <w:sz w:val="24"/>
          <w:szCs w:val="24"/>
        </w:rPr>
        <w:t xml:space="preserve"> форм</w:t>
      </w:r>
      <w:r w:rsidR="00DC5FFF" w:rsidRPr="00A202E4">
        <w:rPr>
          <w:rFonts w:ascii="Times New Roman" w:hAnsi="Times New Roman"/>
          <w:sz w:val="24"/>
          <w:szCs w:val="24"/>
        </w:rPr>
        <w:t>ируется</w:t>
      </w:r>
      <w:r w:rsidRPr="00A202E4"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 w:rsidRPr="00A202E4">
        <w:rPr>
          <w:rFonts w:ascii="Times New Roman" w:hAnsi="Times New Roman"/>
          <w:sz w:val="24"/>
          <w:szCs w:val="24"/>
        </w:rPr>
        <w:t>ИКТ-средах</w:t>
      </w:r>
      <w:proofErr w:type="spellEnd"/>
      <w:proofErr w:type="gramEnd"/>
      <w:r w:rsidRPr="00A202E4">
        <w:rPr>
          <w:rFonts w:ascii="Times New Roman" w:hAnsi="Times New Roman"/>
          <w:sz w:val="24"/>
          <w:szCs w:val="24"/>
        </w:rPr>
        <w:t xml:space="preserve"> и с применением </w:t>
      </w:r>
      <w:proofErr w:type="spellStart"/>
      <w:r w:rsidRPr="00A202E4">
        <w:rPr>
          <w:rFonts w:ascii="Times New Roman" w:hAnsi="Times New Roman"/>
          <w:sz w:val="24"/>
          <w:szCs w:val="24"/>
        </w:rPr>
        <w:t>ИКТ-инструментов</w:t>
      </w:r>
      <w:proofErr w:type="spellEnd"/>
      <w:r w:rsidRPr="00A202E4">
        <w:rPr>
          <w:rFonts w:ascii="Times New Roman" w:hAnsi="Times New Roman"/>
          <w:sz w:val="24"/>
          <w:szCs w:val="24"/>
        </w:rPr>
        <w:t xml:space="preserve"> (например, систем индивидуальной диагностики продвижения обучающегося). </w:t>
      </w:r>
    </w:p>
    <w:p w:rsidR="00D20E23" w:rsidRPr="00A202E4" w:rsidRDefault="00D20E23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u w:val="single"/>
        </w:rPr>
      </w:pPr>
    </w:p>
    <w:p w:rsidR="00D20E23" w:rsidRPr="00A202E4" w:rsidRDefault="00D20E23" w:rsidP="005C303B">
      <w:pPr>
        <w:pStyle w:val="dash041e005f0431005f044b005f0447005f043d005f044b005f0439"/>
        <w:spacing w:line="360" w:lineRule="auto"/>
        <w:ind w:firstLine="567"/>
        <w:jc w:val="both"/>
      </w:pPr>
      <w:r w:rsidRPr="00A202E4">
        <w:t>Новая Концепция требует от учителя высокого профессионализма, творческого подхода в работе и необходимости постоянного самообразования. Хочется верить, что её реализация выведет на качественно новый результат образования каждого обучающегося.</w:t>
      </w:r>
    </w:p>
    <w:p w:rsidR="001A6985" w:rsidRPr="005C303B" w:rsidRDefault="001A6985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u w:val="single"/>
        </w:rPr>
      </w:pPr>
      <w:r w:rsidRPr="005C303B">
        <w:rPr>
          <w:color w:val="000000"/>
          <w:u w:val="single"/>
        </w:rPr>
        <w:t xml:space="preserve">Выделю те моменты, </w:t>
      </w:r>
      <w:proofErr w:type="gramStart"/>
      <w:r w:rsidRPr="005C303B">
        <w:rPr>
          <w:color w:val="000000"/>
          <w:u w:val="single"/>
        </w:rPr>
        <w:t>которые</w:t>
      </w:r>
      <w:proofErr w:type="gramEnd"/>
      <w:r w:rsidRPr="005C303B">
        <w:rPr>
          <w:color w:val="000000"/>
          <w:u w:val="single"/>
        </w:rPr>
        <w:t xml:space="preserve"> на мой взгляд характер</w:t>
      </w:r>
      <w:r w:rsidR="005C303B" w:rsidRPr="005C303B">
        <w:rPr>
          <w:color w:val="000000"/>
          <w:u w:val="single"/>
        </w:rPr>
        <w:t xml:space="preserve">изуют состояние математического </w:t>
      </w:r>
      <w:r w:rsidRPr="005C303B">
        <w:rPr>
          <w:color w:val="000000"/>
          <w:u w:val="single"/>
        </w:rPr>
        <w:t>образования в нашей школе:</w:t>
      </w:r>
    </w:p>
    <w:p w:rsidR="001A6985" w:rsidRPr="00A202E4" w:rsidRDefault="001A6985" w:rsidP="005C30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proofErr w:type="gramStart"/>
      <w:r w:rsidRPr="00A202E4">
        <w:rPr>
          <w:color w:val="000000"/>
        </w:rPr>
        <w:t>изучены содержание авторских программ и учебников, используемых для работы в 2016- 2017 уч</w:t>
      </w:r>
      <w:r w:rsidR="003A1513" w:rsidRPr="00A202E4">
        <w:rPr>
          <w:color w:val="000000"/>
        </w:rPr>
        <w:t>ебном году.</w:t>
      </w:r>
      <w:proofErr w:type="gramEnd"/>
      <w:r w:rsidR="003A1513" w:rsidRPr="00A202E4">
        <w:rPr>
          <w:color w:val="000000"/>
        </w:rPr>
        <w:t xml:space="preserve"> В </w:t>
      </w:r>
      <w:proofErr w:type="gramStart"/>
      <w:r w:rsidR="003A1513" w:rsidRPr="00A202E4">
        <w:rPr>
          <w:color w:val="000000"/>
        </w:rPr>
        <w:t>классах</w:t>
      </w:r>
      <w:proofErr w:type="gramEnd"/>
      <w:r w:rsidR="003A1513" w:rsidRPr="00A202E4">
        <w:rPr>
          <w:color w:val="000000"/>
        </w:rPr>
        <w:t xml:space="preserve"> обучающихся по ФГОС</w:t>
      </w:r>
      <w:r w:rsidRPr="00A202E4">
        <w:rPr>
          <w:color w:val="000000"/>
        </w:rPr>
        <w:t xml:space="preserve"> </w:t>
      </w:r>
      <w:r w:rsidR="003A1513" w:rsidRPr="00A202E4">
        <w:rPr>
          <w:color w:val="000000"/>
        </w:rPr>
        <w:t xml:space="preserve"> наша школа работает по учебникам</w:t>
      </w:r>
      <w:r w:rsidR="00D039AE">
        <w:rPr>
          <w:color w:val="000000"/>
        </w:rPr>
        <w:t xml:space="preserve"> математики </w:t>
      </w:r>
      <w:r w:rsidR="003A1513" w:rsidRPr="00A202E4">
        <w:rPr>
          <w:color w:val="000000"/>
        </w:rPr>
        <w:t xml:space="preserve"> </w:t>
      </w:r>
      <w:proofErr w:type="spellStart"/>
      <w:r w:rsidR="003A1513" w:rsidRPr="00A202E4">
        <w:rPr>
          <w:color w:val="000000"/>
        </w:rPr>
        <w:t>Е.А.Бунимовича</w:t>
      </w:r>
      <w:proofErr w:type="spellEnd"/>
      <w:r w:rsidR="003A1513" w:rsidRPr="00A202E4">
        <w:rPr>
          <w:color w:val="000000"/>
        </w:rPr>
        <w:t xml:space="preserve"> (5-6 класс)</w:t>
      </w:r>
    </w:p>
    <w:p w:rsidR="001A6985" w:rsidRPr="00A202E4" w:rsidRDefault="001A6985" w:rsidP="005C30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A202E4">
        <w:rPr>
          <w:color w:val="000000"/>
        </w:rPr>
        <w:t>разработаны рабочие программы на основе примерных основных общеобразовательных программ для всех классов;</w:t>
      </w:r>
    </w:p>
    <w:p w:rsidR="001A6985" w:rsidRPr="00A202E4" w:rsidRDefault="001A6985" w:rsidP="005C30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A202E4">
        <w:rPr>
          <w:color w:val="000000"/>
        </w:rPr>
        <w:t>выстраивается система работы с математически одаренными учащимися через индивидуальные з</w:t>
      </w:r>
      <w:r w:rsidR="003A1513" w:rsidRPr="00A202E4">
        <w:rPr>
          <w:color w:val="000000"/>
        </w:rPr>
        <w:t>анятия, ведется элективный курс</w:t>
      </w:r>
      <w:r w:rsidR="00AE2187" w:rsidRPr="00A202E4">
        <w:rPr>
          <w:color w:val="000000"/>
        </w:rPr>
        <w:t xml:space="preserve"> с учащимися 10-11</w:t>
      </w:r>
      <w:r w:rsidRPr="00A202E4">
        <w:rPr>
          <w:color w:val="000000"/>
        </w:rPr>
        <w:t xml:space="preserve"> классов по теме</w:t>
      </w:r>
      <w:r w:rsidR="00AE2187" w:rsidRPr="00A202E4">
        <w:rPr>
          <w:color w:val="000000"/>
        </w:rPr>
        <w:t xml:space="preserve"> «Повторяем и обобщаем школьный курс математики»,</w:t>
      </w:r>
      <w:r w:rsidR="00EB09CC">
        <w:rPr>
          <w:color w:val="000000"/>
        </w:rPr>
        <w:t xml:space="preserve"> </w:t>
      </w:r>
      <w:r w:rsidRPr="00A202E4">
        <w:rPr>
          <w:color w:val="000000"/>
        </w:rPr>
        <w:t>ведется подготовка к сдаче государственной итоговой аттестации;</w:t>
      </w:r>
    </w:p>
    <w:p w:rsidR="001A6985" w:rsidRPr="00A202E4" w:rsidRDefault="001A6985" w:rsidP="005C30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A202E4">
        <w:rPr>
          <w:color w:val="000000"/>
        </w:rPr>
        <w:t>реализуется программа преемственности математического образования при переходе ученика из начальной школы в среднюю школу. Учителя математики и учителя начальных классов взаимодействуют друг с другом в плане обмена опытом;</w:t>
      </w:r>
    </w:p>
    <w:p w:rsidR="001A6985" w:rsidRPr="00A202E4" w:rsidRDefault="005C303B" w:rsidP="005C30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ведется </w:t>
      </w:r>
      <w:r w:rsidR="001A6985" w:rsidRPr="00A202E4">
        <w:rPr>
          <w:color w:val="000000"/>
        </w:rPr>
        <w:t>систематическая подготовка обучающихся к сдаче ОГЭ с учетом ошибок, допущенных в ходе экзаменов, консультации для учащихся по подготовке к сдаче ОГЭ, проведение контрольных диагностических работ в конце каждого полугодия.</w:t>
      </w:r>
    </w:p>
    <w:p w:rsidR="009115A2" w:rsidRPr="00A202E4" w:rsidRDefault="005C303B" w:rsidP="005C30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>
        <w:rPr>
          <w:color w:val="000000"/>
        </w:rPr>
        <w:t>Проводится в</w:t>
      </w:r>
      <w:r w:rsidR="009115A2" w:rsidRPr="00A202E4">
        <w:rPr>
          <w:color w:val="000000"/>
        </w:rPr>
        <w:t>неклассная работа: в 2016-2017 учебном году в нашей школе была проведена неделя естественнонаучных дисциплин, в рамках этой недели были проведены: конкурс «Лучший математик» для 5- 11 классов, «Колесо истории» для 8 – 11 классов, а ученики 7 класса готовили исторические сценки для этого мероприятия.</w:t>
      </w:r>
    </w:p>
    <w:p w:rsidR="00AE2187" w:rsidRPr="00A202E4" w:rsidRDefault="001A6985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202E4">
        <w:rPr>
          <w:color w:val="000000"/>
        </w:rPr>
        <w:t>Стратегия  современного образования ставит перед каждым работником образования задачи значительной перестройки профессиональной деятельности, освоения новых психолого-педагогических компетенций. Расширяя границы свободы педагога, профессиональный стандарт одновременно повышает его ответ</w:t>
      </w:r>
      <w:r w:rsidR="00AE2187" w:rsidRPr="00A202E4">
        <w:rPr>
          <w:color w:val="000000"/>
        </w:rPr>
        <w:t xml:space="preserve">ственность за результаты своего </w:t>
      </w:r>
      <w:r w:rsidRPr="00A202E4">
        <w:rPr>
          <w:color w:val="000000"/>
        </w:rPr>
        <w:t>труда.</w:t>
      </w:r>
      <w:r w:rsidR="00AE2187" w:rsidRPr="00A202E4">
        <w:rPr>
          <w:color w:val="000000"/>
        </w:rPr>
        <w:t xml:space="preserve">  </w:t>
      </w:r>
    </w:p>
    <w:p w:rsidR="00783E9E" w:rsidRDefault="001A6985" w:rsidP="00783E9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202E4">
        <w:rPr>
          <w:color w:val="000000"/>
        </w:rPr>
        <w:t>В условиях введения новых стандартов учитель становится ключевой фигурой, поскольку именно на него возложена миссия перехода от «</w:t>
      </w:r>
      <w:proofErr w:type="spellStart"/>
      <w:r w:rsidRPr="00A202E4">
        <w:rPr>
          <w:color w:val="000000"/>
        </w:rPr>
        <w:t>знаниевой</w:t>
      </w:r>
      <w:proofErr w:type="spellEnd"/>
      <w:r w:rsidRPr="00A202E4">
        <w:rPr>
          <w:color w:val="000000"/>
        </w:rPr>
        <w:t xml:space="preserve">» направленности образования к </w:t>
      </w:r>
      <w:proofErr w:type="spellStart"/>
      <w:r w:rsidRPr="00A202E4">
        <w:rPr>
          <w:color w:val="000000"/>
        </w:rPr>
        <w:t>деятельностной</w:t>
      </w:r>
      <w:proofErr w:type="spellEnd"/>
      <w:r w:rsidRPr="00A202E4">
        <w:rPr>
          <w:color w:val="000000"/>
        </w:rPr>
        <w:t>. Стандарт диктует не только новое качество обучения, но и новое качество педагогов. Профессиональная и психологическая готовность учителя к введению новых стандартов выступает одним из гарантов реализации идей стандартов. </w:t>
      </w:r>
    </w:p>
    <w:p w:rsidR="001A6985" w:rsidRPr="00A202E4" w:rsidRDefault="00783E9E" w:rsidP="00783E9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1A6985" w:rsidRPr="00A202E4">
        <w:rPr>
          <w:color w:val="000000"/>
        </w:rPr>
        <w:t>истема</w:t>
      </w:r>
      <w:r>
        <w:rPr>
          <w:color w:val="000000"/>
        </w:rPr>
        <w:t xml:space="preserve"> </w:t>
      </w:r>
      <w:r w:rsidR="001A6985" w:rsidRPr="00A202E4">
        <w:rPr>
          <w:color w:val="000000"/>
        </w:rPr>
        <w:t xml:space="preserve"> повышения квалификации учителей математики нашей школы включает в себя прохождение очных и дистанционных курсов повышения квалификации: пройдены курсы по теме </w:t>
      </w:r>
      <w:r w:rsidR="001A6985" w:rsidRPr="00A202E4">
        <w:rPr>
          <w:color w:val="000000"/>
        </w:rPr>
        <w:lastRenderedPageBreak/>
        <w:t xml:space="preserve">«Особенности преподавания математики в условиях реализации ФГОС ООО» (2015г.), </w:t>
      </w:r>
      <w:r w:rsidR="00A202E4" w:rsidRPr="00A202E4">
        <w:rPr>
          <w:color w:val="000000"/>
        </w:rPr>
        <w:t xml:space="preserve"> в 2016 году я прошла профессиональную переподготовку  по программе «Математика: теория и методика преподавания в образовательной организации». </w:t>
      </w:r>
    </w:p>
    <w:p w:rsidR="001A6985" w:rsidRPr="00A202E4" w:rsidRDefault="001A6985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202E4">
        <w:rPr>
          <w:color w:val="000000"/>
        </w:rPr>
        <w:t>- неоднократное участие в выездных семинарах</w:t>
      </w:r>
      <w:r w:rsidR="00AE2187" w:rsidRPr="00A202E4">
        <w:rPr>
          <w:color w:val="000000"/>
        </w:rPr>
        <w:t xml:space="preserve"> районного МО учителей математики.</w:t>
      </w:r>
    </w:p>
    <w:p w:rsidR="001A6985" w:rsidRPr="00A202E4" w:rsidRDefault="001A6985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202E4">
        <w:rPr>
          <w:color w:val="000000"/>
        </w:rPr>
        <w:t>- выступления на районных семинарах учителей математики и педа</w:t>
      </w:r>
      <w:r w:rsidR="00A202E4" w:rsidRPr="00A202E4">
        <w:rPr>
          <w:color w:val="000000"/>
        </w:rPr>
        <w:t>гогических советах</w:t>
      </w:r>
      <w:r w:rsidRPr="00A202E4">
        <w:rPr>
          <w:color w:val="000000"/>
        </w:rPr>
        <w:t>;</w:t>
      </w:r>
    </w:p>
    <w:p w:rsidR="001A6985" w:rsidRPr="00A202E4" w:rsidRDefault="001A6985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202E4">
        <w:rPr>
          <w:color w:val="000000"/>
        </w:rPr>
        <w:t>Содержание данных мероприятий ориентирует педагогов на развитие личности ребенка, учит их технологии формирования условий для самообразования личности, реализации этих условий.</w:t>
      </w:r>
    </w:p>
    <w:p w:rsidR="001A6985" w:rsidRPr="00A202E4" w:rsidRDefault="001A6985" w:rsidP="005C303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202E4">
        <w:rPr>
          <w:color w:val="000000"/>
        </w:rPr>
        <w:t>Все перечисленные меры по реализации концепции математического образования позволяют решить одну из наиважнейших задач для всех ступеней обучения – формирование математического мировоззрения.</w:t>
      </w:r>
    </w:p>
    <w:p w:rsidR="008E1FD1" w:rsidRPr="00A202E4" w:rsidRDefault="008E1FD1" w:rsidP="005C30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E1FD1" w:rsidRPr="00A202E4" w:rsidSect="00A202E4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1AC"/>
    <w:multiLevelType w:val="multilevel"/>
    <w:tmpl w:val="436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C599C"/>
    <w:multiLevelType w:val="hybridMultilevel"/>
    <w:tmpl w:val="995CD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63E59"/>
    <w:multiLevelType w:val="multilevel"/>
    <w:tmpl w:val="4726C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A49B0"/>
    <w:multiLevelType w:val="hybridMultilevel"/>
    <w:tmpl w:val="6BB6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349EF"/>
    <w:multiLevelType w:val="multilevel"/>
    <w:tmpl w:val="11CAB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E14AE"/>
    <w:multiLevelType w:val="multilevel"/>
    <w:tmpl w:val="A70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985"/>
    <w:rsid w:val="000616DA"/>
    <w:rsid w:val="000E6307"/>
    <w:rsid w:val="001734AB"/>
    <w:rsid w:val="001A0A84"/>
    <w:rsid w:val="001A6985"/>
    <w:rsid w:val="001C0951"/>
    <w:rsid w:val="00254440"/>
    <w:rsid w:val="00372224"/>
    <w:rsid w:val="003A1513"/>
    <w:rsid w:val="003D0DF0"/>
    <w:rsid w:val="005005C6"/>
    <w:rsid w:val="0051150B"/>
    <w:rsid w:val="005C303B"/>
    <w:rsid w:val="005E358A"/>
    <w:rsid w:val="006B2B71"/>
    <w:rsid w:val="006F2DA4"/>
    <w:rsid w:val="00726A4C"/>
    <w:rsid w:val="007622E4"/>
    <w:rsid w:val="00783E9E"/>
    <w:rsid w:val="008E1FD1"/>
    <w:rsid w:val="009115A2"/>
    <w:rsid w:val="0094705D"/>
    <w:rsid w:val="0099176E"/>
    <w:rsid w:val="00A202E4"/>
    <w:rsid w:val="00AE2187"/>
    <w:rsid w:val="00C231BE"/>
    <w:rsid w:val="00D039AE"/>
    <w:rsid w:val="00D20E23"/>
    <w:rsid w:val="00DC5FFF"/>
    <w:rsid w:val="00DE2666"/>
    <w:rsid w:val="00E06665"/>
    <w:rsid w:val="00EB09CC"/>
    <w:rsid w:val="00F2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6" type="connector" idref="#_x0000_s1041"/>
        <o:r id="V:Rule7" type="connector" idref="#_x0000_s1040"/>
        <o:r id="V:Rule8" type="connector" idref="#_x0000_s1042"/>
        <o:r id="V:Rule9" type="connector" idref="#_x0000_s1043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D1"/>
  </w:style>
  <w:style w:type="paragraph" w:styleId="2">
    <w:name w:val="heading 2"/>
    <w:basedOn w:val="a"/>
    <w:next w:val="a"/>
    <w:link w:val="20"/>
    <w:uiPriority w:val="99"/>
    <w:qFormat/>
    <w:rsid w:val="006B2B71"/>
    <w:pPr>
      <w:autoSpaceDE w:val="0"/>
      <w:autoSpaceDN w:val="0"/>
      <w:spacing w:before="200" w:after="0" w:line="271" w:lineRule="auto"/>
      <w:outlineLvl w:val="1"/>
    </w:pPr>
    <w:rPr>
      <w:rFonts w:ascii="Cambria" w:eastAsiaTheme="minorEastAsia" w:hAnsi="Cambria" w:cs="Cambria"/>
      <w:smallCap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985"/>
  </w:style>
  <w:style w:type="paragraph" w:customStyle="1" w:styleId="1">
    <w:name w:val="Абзац списка1"/>
    <w:basedOn w:val="a"/>
    <w:rsid w:val="00D20E23"/>
    <w:pPr>
      <w:ind w:left="720"/>
    </w:pPr>
    <w:rPr>
      <w:rFonts w:ascii="Calibri" w:eastAsia="Times New Roman" w:hAnsi="Calibri" w:cs="Times New Roman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2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2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2B71"/>
    <w:rPr>
      <w:rFonts w:ascii="Cambria" w:eastAsiaTheme="minorEastAsia" w:hAnsi="Cambria" w:cs="Cambria"/>
      <w:smallCaps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17</cp:revision>
  <dcterms:created xsi:type="dcterms:W3CDTF">2017-07-31T12:49:00Z</dcterms:created>
  <dcterms:modified xsi:type="dcterms:W3CDTF">2018-09-05T12:24:00Z</dcterms:modified>
</cp:coreProperties>
</file>